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Pratibha Govind Pethkar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37</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AUIPB8236D</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566828006487</w:t>
      </w:r>
      <w:r w:rsidRPr="006C47D8">
        <w:rPr>
          <w:rFonts w:ascii="Times New Roman" w:hAnsi="Times New Roman" w:cs="Times New Roman"/>
          <w:sz w:val="24"/>
          <w:szCs w:val="24"/>
        </w:rPr>
        <w:t xml:space="preserve">, residing at </w:t>
      </w:r>
      <w:r>
        <w:rPr>
          <w:rFonts w:ascii="Times New Roman" w:hAnsi="Times New Roman" w:cs="Times New Roman"/>
          <w:sz w:val="24"/>
          <w:szCs w:val="24"/>
        </w:rPr>
        <w:t>radha govind,149,indraprastha soc, akashwani, hadapsar</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Govind Nagnath Pethkar</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0</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ABNPP0035G</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848449032066</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radha govind,149,indraprastha soc, akashwani, hadapsar</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521</w:t>
      </w:r>
      <w:r w:rsidRPr="006C47D8">
        <w:rPr>
          <w:rFonts w:ascii="Times New Roman" w:hAnsi="Times New Roman" w:cs="Times New Roman"/>
          <w:sz w:val="24"/>
          <w:szCs w:val="24"/>
        </w:rPr>
        <w:t xml:space="preserve"> on the </w:t>
      </w:r>
      <w:r>
        <w:rPr>
          <w:rFonts w:ascii="Times New Roman" w:hAnsi="Times New Roman" w:cs="Times New Roman"/>
          <w:sz w:val="24"/>
          <w:szCs w:val="24"/>
        </w:rPr>
        <w:t>05th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521</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196.55</w:t>
      </w:r>
      <w:r w:rsidR="00736E40">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sq.mtrs,  on </w:t>
      </w:r>
      <w:r>
        <w:rPr>
          <w:rFonts w:ascii="Times New Roman" w:hAnsi="Times New Roman"/>
          <w:sz w:val="24"/>
          <w:szCs w:val="24"/>
        </w:rPr>
        <w:t>05th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32,80,332.00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Two Lakh Eighty Thousand Three Hundred Thirty Two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32,80,332.00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Two Lakh Eighty Thousand Three Hundred Thirty Two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32,80,332.00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521</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196.55</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sq.mtrs,  on </w:t>
      </w:r>
      <w:r>
        <w:rPr>
          <w:rFonts w:ascii="Times New Roman" w:hAnsi="Times New Roman" w:cs="Times New Roman"/>
          <w:sz w:val="24"/>
          <w:szCs w:val="24"/>
        </w:rPr>
        <w:t>05th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Pratibha Govind Pethkar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Govind Nagnath Pethkar</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